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7FD9A" w14:textId="77777777" w:rsidR="00AE524E" w:rsidRPr="00663BC0" w:rsidRDefault="00AE524E" w:rsidP="00AE524E">
      <w:pPr>
        <w:pStyle w:val="Heading2"/>
        <w:jc w:val="center"/>
        <w:rPr>
          <w:i w:val="0"/>
          <w:u w:val="single"/>
        </w:rPr>
      </w:pPr>
      <w:r w:rsidRPr="00663BC0">
        <w:rPr>
          <w:i w:val="0"/>
          <w:u w:val="single"/>
        </w:rPr>
        <w:t>EIV MONITORING</w:t>
      </w:r>
    </w:p>
    <w:p w14:paraId="7BC8C59F" w14:textId="77777777" w:rsidR="00742D35" w:rsidRPr="004020C7" w:rsidRDefault="00742D35" w:rsidP="00742D35">
      <w:pPr>
        <w:rPr>
          <w:rFonts w:ascii="Arial" w:hAnsi="Arial" w:cs="Arial"/>
          <w:sz w:val="20"/>
          <w:szCs w:val="20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247"/>
        <w:gridCol w:w="2963"/>
        <w:gridCol w:w="1890"/>
        <w:gridCol w:w="1530"/>
      </w:tblGrid>
      <w:tr w:rsidR="00366E65" w:rsidRPr="004020C7" w14:paraId="295096F7" w14:textId="77777777" w:rsidTr="00366E65">
        <w:tc>
          <w:tcPr>
            <w:tcW w:w="3962" w:type="dxa"/>
            <w:gridSpan w:val="2"/>
            <w:shd w:val="clear" w:color="auto" w:fill="D9D9D9"/>
          </w:tcPr>
          <w:p w14:paraId="60526C4E" w14:textId="77777777" w:rsidR="00366E65" w:rsidRPr="004020C7" w:rsidRDefault="00366E65" w:rsidP="00681D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020C7">
              <w:rPr>
                <w:rFonts w:ascii="Arial" w:hAnsi="Arial" w:cs="Arial"/>
                <w:b/>
                <w:sz w:val="20"/>
                <w:szCs w:val="20"/>
              </w:rPr>
              <w:t>Property Name / Contract Number</w:t>
            </w:r>
          </w:p>
        </w:tc>
        <w:tc>
          <w:tcPr>
            <w:tcW w:w="6383" w:type="dxa"/>
            <w:gridSpan w:val="3"/>
          </w:tcPr>
          <w:p w14:paraId="5511DCCD" w14:textId="77777777" w:rsidR="00366E65" w:rsidRPr="00A132EB" w:rsidRDefault="00366E65" w:rsidP="00681DD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E65" w:rsidRPr="004020C7" w14:paraId="207145E0" w14:textId="77777777" w:rsidTr="00366E65">
        <w:tc>
          <w:tcPr>
            <w:tcW w:w="3962" w:type="dxa"/>
            <w:gridSpan w:val="2"/>
            <w:shd w:val="clear" w:color="auto" w:fill="D9D9D9"/>
          </w:tcPr>
          <w:p w14:paraId="13BC4A30" w14:textId="77777777" w:rsidR="00366E65" w:rsidRPr="004020C7" w:rsidRDefault="00366E65" w:rsidP="00681D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020C7">
              <w:rPr>
                <w:rFonts w:ascii="Arial" w:hAnsi="Arial" w:cs="Arial"/>
                <w:b/>
                <w:sz w:val="20"/>
                <w:szCs w:val="20"/>
              </w:rPr>
              <w:t>Reviewer Name /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MOR</w:t>
            </w:r>
          </w:p>
        </w:tc>
        <w:tc>
          <w:tcPr>
            <w:tcW w:w="6383" w:type="dxa"/>
            <w:gridSpan w:val="3"/>
          </w:tcPr>
          <w:p w14:paraId="3976DFB7" w14:textId="77777777" w:rsidR="00366E65" w:rsidRPr="00A132EB" w:rsidRDefault="00366E65" w:rsidP="00681DD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AA6" w:rsidRPr="004020C7" w14:paraId="288B50E0" w14:textId="77777777" w:rsidTr="00366E65">
        <w:tc>
          <w:tcPr>
            <w:tcW w:w="3962" w:type="dxa"/>
            <w:gridSpan w:val="2"/>
            <w:shd w:val="clear" w:color="auto" w:fill="D9D9D9"/>
          </w:tcPr>
          <w:p w14:paraId="34926669" w14:textId="77777777" w:rsidR="00EB5AA6" w:rsidRPr="004020C7" w:rsidRDefault="00DA2D3B" w:rsidP="00681D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0337">
              <w:rPr>
                <w:rFonts w:ascii="Arial" w:hAnsi="Arial" w:cs="Arial"/>
                <w:b/>
                <w:sz w:val="20"/>
                <w:szCs w:val="20"/>
              </w:rPr>
              <w:t>QC Reviewer</w:t>
            </w:r>
          </w:p>
        </w:tc>
        <w:tc>
          <w:tcPr>
            <w:tcW w:w="6383" w:type="dxa"/>
            <w:gridSpan w:val="3"/>
          </w:tcPr>
          <w:p w14:paraId="6F6FA149" w14:textId="77777777" w:rsidR="00EB5AA6" w:rsidRPr="00663BC0" w:rsidRDefault="00EB5AA6" w:rsidP="00EB5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E65" w:rsidRPr="004020C7" w14:paraId="4552B580" w14:textId="77777777" w:rsidTr="00366E65">
        <w:tc>
          <w:tcPr>
            <w:tcW w:w="3962" w:type="dxa"/>
            <w:gridSpan w:val="2"/>
            <w:shd w:val="clear" w:color="auto" w:fill="D9D9D9"/>
          </w:tcPr>
          <w:p w14:paraId="03AA75D3" w14:textId="77777777" w:rsidR="00366E65" w:rsidRPr="004020C7" w:rsidRDefault="00366E65" w:rsidP="00681D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020C7">
              <w:rPr>
                <w:rFonts w:ascii="Arial" w:hAnsi="Arial" w:cs="Arial"/>
                <w:b/>
                <w:sz w:val="20"/>
                <w:szCs w:val="20"/>
              </w:rPr>
              <w:t xml:space="preserve">General HUD Resource(s):  </w:t>
            </w:r>
          </w:p>
        </w:tc>
        <w:tc>
          <w:tcPr>
            <w:tcW w:w="6383" w:type="dxa"/>
            <w:gridSpan w:val="3"/>
          </w:tcPr>
          <w:p w14:paraId="3D76C7F7" w14:textId="77777777" w:rsidR="00AE524E" w:rsidRPr="00663BC0" w:rsidRDefault="00AE524E" w:rsidP="00AE524E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663BC0">
              <w:rPr>
                <w:rFonts w:ascii="Arial" w:hAnsi="Arial" w:cs="Arial"/>
                <w:sz w:val="20"/>
                <w:szCs w:val="20"/>
              </w:rPr>
              <w:t>EIV Webcasts: December 2009 and April 2010</w:t>
            </w:r>
          </w:p>
          <w:p w14:paraId="10E21DEF" w14:textId="77777777" w:rsidR="00AE524E" w:rsidRPr="00663BC0" w:rsidRDefault="00AE524E" w:rsidP="00AE524E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663BC0">
              <w:rPr>
                <w:rFonts w:ascii="Arial" w:hAnsi="Arial" w:cs="Arial"/>
                <w:sz w:val="20"/>
                <w:szCs w:val="20"/>
              </w:rPr>
              <w:t>HUD Notices:  2013-06</w:t>
            </w:r>
          </w:p>
          <w:p w14:paraId="4DA30D13" w14:textId="77777777" w:rsidR="00AE524E" w:rsidRPr="00663BC0" w:rsidRDefault="00AE524E" w:rsidP="00AE524E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663BC0">
              <w:rPr>
                <w:rFonts w:ascii="Arial" w:hAnsi="Arial" w:cs="Arial"/>
                <w:sz w:val="20"/>
                <w:szCs w:val="20"/>
              </w:rPr>
              <w:t xml:space="preserve">EIV User Manual:  </w:t>
            </w:r>
            <w:hyperlink r:id="rId11" w:history="1">
              <w:r w:rsidRPr="00663BC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http://www.hud.gov/offices/hsg/mfh/rhiip/eiv</w:t>
              </w:r>
            </w:hyperlink>
          </w:p>
          <w:p w14:paraId="03397509" w14:textId="77777777" w:rsidR="00AE524E" w:rsidRPr="00663BC0" w:rsidRDefault="00AE524E" w:rsidP="00AE524E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663BC0">
              <w:rPr>
                <w:rFonts w:ascii="Arial" w:hAnsi="Arial" w:cs="Arial"/>
                <w:sz w:val="20"/>
                <w:szCs w:val="20"/>
              </w:rPr>
              <w:t>EIV Webcast Questions December 16 and 17, 2008</w:t>
            </w:r>
          </w:p>
          <w:p w14:paraId="4E4B99A9" w14:textId="77777777" w:rsidR="00366E65" w:rsidRPr="004020C7" w:rsidRDefault="00366E65" w:rsidP="00681D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D3B" w:rsidRPr="004020C7" w14:paraId="7BF711BC" w14:textId="77777777" w:rsidTr="00DA2D3B">
        <w:trPr>
          <w:trHeight w:val="512"/>
        </w:trPr>
        <w:tc>
          <w:tcPr>
            <w:tcW w:w="715" w:type="dxa"/>
            <w:shd w:val="clear" w:color="auto" w:fill="D9D9D9"/>
          </w:tcPr>
          <w:p w14:paraId="1109B676" w14:textId="77777777" w:rsidR="00DA2D3B" w:rsidRDefault="00DA2D3B" w:rsidP="00366E65">
            <w:pPr>
              <w:pStyle w:val="Normal1"/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CA980DE" w14:textId="77777777" w:rsidR="00DA2D3B" w:rsidRDefault="00DA2D3B" w:rsidP="00366E65">
            <w:pPr>
              <w:pStyle w:val="Normal1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  <w:p w14:paraId="4DC1A0BC" w14:textId="77777777" w:rsidR="00DA2D3B" w:rsidRPr="004020C7" w:rsidRDefault="00DA2D3B" w:rsidP="00DA2D3B">
            <w:pPr>
              <w:pStyle w:val="Normal1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402F34" w14:textId="77777777" w:rsidR="00DA2D3B" w:rsidRPr="004020C7" w:rsidRDefault="00DA2D3B" w:rsidP="00366E6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0C7">
              <w:rPr>
                <w:rFonts w:ascii="Arial" w:hAnsi="Arial" w:cs="Arial"/>
                <w:b/>
                <w:sz w:val="20"/>
                <w:szCs w:val="20"/>
              </w:rPr>
              <w:t>Topic for Review</w:t>
            </w:r>
          </w:p>
          <w:p w14:paraId="715FAEBC" w14:textId="77777777" w:rsidR="00DA2D3B" w:rsidRPr="004020C7" w:rsidRDefault="00DA2D3B" w:rsidP="00366E6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/>
            <w:vAlign w:val="center"/>
          </w:tcPr>
          <w:p w14:paraId="7EBF621F" w14:textId="77777777" w:rsidR="00DA2D3B" w:rsidRPr="004020C7" w:rsidRDefault="00DA2D3B" w:rsidP="00366E6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0C7">
              <w:rPr>
                <w:rFonts w:ascii="Arial" w:hAnsi="Arial" w:cs="Arial"/>
                <w:b/>
                <w:sz w:val="20"/>
                <w:szCs w:val="20"/>
              </w:rPr>
              <w:t>Topic in Compliance and/or Included?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0F243AF9" w14:textId="77777777" w:rsidR="00DA2D3B" w:rsidRPr="004020C7" w:rsidRDefault="00DA2D3B" w:rsidP="00366E6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0C7">
              <w:rPr>
                <w:rFonts w:ascii="Arial" w:hAnsi="Arial" w:cs="Arial"/>
                <w:b/>
                <w:sz w:val="20"/>
                <w:szCs w:val="20"/>
              </w:rPr>
              <w:t>Correction Required (√)</w:t>
            </w:r>
          </w:p>
        </w:tc>
      </w:tr>
      <w:tr w:rsidR="00DA2D3B" w:rsidRPr="004020C7" w14:paraId="1F21221B" w14:textId="77777777" w:rsidTr="00DA2D3B">
        <w:tc>
          <w:tcPr>
            <w:tcW w:w="715" w:type="dxa"/>
            <w:tcBorders>
              <w:bottom w:val="dashed" w:sz="4" w:space="0" w:color="auto"/>
            </w:tcBorders>
          </w:tcPr>
          <w:p w14:paraId="50704ABD" w14:textId="77777777" w:rsidR="00DA2D3B" w:rsidRPr="00313350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3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10" w:type="dxa"/>
            <w:gridSpan w:val="2"/>
            <w:tcBorders>
              <w:bottom w:val="dashed" w:sz="4" w:space="0" w:color="auto"/>
            </w:tcBorders>
          </w:tcPr>
          <w:p w14:paraId="7EF00ECC" w14:textId="77777777" w:rsidR="00DA2D3B" w:rsidRPr="00663BC0" w:rsidRDefault="00DA2D3B" w:rsidP="00AE524E">
            <w:pPr>
              <w:rPr>
                <w:rFonts w:ascii="Arial" w:hAnsi="Arial" w:cs="Arial"/>
                <w:b/>
                <w:u w:val="single"/>
              </w:rPr>
            </w:pPr>
            <w:r w:rsidRPr="00663BC0">
              <w:rPr>
                <w:rFonts w:ascii="Arial" w:hAnsi="Arial" w:cs="Arial"/>
                <w:b/>
                <w:u w:val="single"/>
              </w:rPr>
              <w:t>Policies and Procedures</w:t>
            </w:r>
          </w:p>
          <w:p w14:paraId="5A7495A7" w14:textId="77777777" w:rsidR="00DA2D3B" w:rsidRPr="00663BC0" w:rsidRDefault="00DA2D3B" w:rsidP="00AE52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9E1716" w14:textId="77777777" w:rsidR="00DA2D3B" w:rsidRPr="00AE524E" w:rsidRDefault="00DA2D3B" w:rsidP="00AE524E">
            <w:pPr>
              <w:rPr>
                <w:rFonts w:ascii="Arial" w:hAnsi="Arial" w:cs="Arial"/>
                <w:sz w:val="20"/>
                <w:szCs w:val="20"/>
              </w:rPr>
            </w:pPr>
            <w:r w:rsidRPr="00AE524E">
              <w:rPr>
                <w:rFonts w:ascii="Arial" w:hAnsi="Arial" w:cs="Arial"/>
                <w:sz w:val="20"/>
                <w:szCs w:val="20"/>
              </w:rPr>
              <w:t>O/A policies and procedures must describe using EIV reports:</w:t>
            </w: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5CE884A7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5F35D674" w14:textId="77777777" w:rsidR="00DA2D3B" w:rsidRPr="00C14420" w:rsidRDefault="00DA2D3B" w:rsidP="00C14420">
            <w:pPr>
              <w:jc w:val="right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2F710D8A" w14:textId="77777777" w:rsidR="00DA2D3B" w:rsidRPr="00C14420" w:rsidRDefault="00DA2D3B" w:rsidP="00C14420">
            <w:pPr>
              <w:pStyle w:val="Normal2"/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DA2D3B" w:rsidRPr="004020C7" w14:paraId="18D8C431" w14:textId="77777777" w:rsidTr="00DA2D3B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55261769" w14:textId="77777777" w:rsidR="00DA2D3B" w:rsidRPr="00313350" w:rsidRDefault="00DA2D3B" w:rsidP="00C1442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5CFA6D" w14:textId="77777777" w:rsidR="00DA2D3B" w:rsidRPr="00313350" w:rsidRDefault="00DA2D3B" w:rsidP="00C1442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35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FFF4EC" w14:textId="77777777" w:rsidR="00DA2D3B" w:rsidRPr="000D6664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Existing Tenant Search, report use, file documentation and retention. Must be used at the time of processing an applicant for admission.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(Tenant file)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3ECF5" w14:textId="77777777" w:rsidR="00DA2D3B" w:rsidRPr="004020C7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7958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74101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864A11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D470ED" w14:textId="77777777" w:rsidR="00DA2D3B" w:rsidRPr="004020C7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55577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  <w:p w14:paraId="3AFD0C97" w14:textId="77777777" w:rsidR="00DA2D3B" w:rsidRPr="004020C7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D3B" w:rsidRPr="004020C7" w14:paraId="68E5397A" w14:textId="77777777" w:rsidTr="00DA2D3B">
        <w:trPr>
          <w:trHeight w:val="791"/>
        </w:trPr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4EEB3C47" w14:textId="77777777" w:rsidR="00DA2D3B" w:rsidRPr="00313350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745DA4" w14:textId="77777777" w:rsidR="00DA2D3B" w:rsidRPr="00313350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35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8391AFE" w14:textId="26054C5E" w:rsidR="00DA2D3B" w:rsidRPr="000D6664" w:rsidRDefault="00DA2D3B" w:rsidP="00AE524E">
            <w:pPr>
              <w:rPr>
                <w:rFonts w:ascii="Arial" w:hAnsi="Arial" w:cs="Arial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Summary Report, report use, file documentation and retention. Must be used at recertification.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(Tenant file)</w:t>
            </w:r>
            <w:r w:rsidR="000521CF" w:rsidRPr="000D6664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0521CF" w:rsidRPr="000D6664">
              <w:rPr>
                <w:rFonts w:ascii="Arial" w:hAnsi="Arial" w:cs="Arial"/>
                <w:color w:val="FF0000"/>
                <w:sz w:val="20"/>
                <w:szCs w:val="20"/>
              </w:rPr>
              <w:t>Must be used at annual re</w:t>
            </w:r>
            <w:r w:rsidR="004E4845" w:rsidRPr="000D6664">
              <w:rPr>
                <w:rFonts w:ascii="Arial" w:hAnsi="Arial" w:cs="Arial"/>
                <w:color w:val="FF0000"/>
                <w:sz w:val="20"/>
                <w:szCs w:val="20"/>
              </w:rPr>
              <w:t>certification</w:t>
            </w:r>
            <w:r w:rsidR="006B6E0B" w:rsidRPr="000D666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0521CF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 MFH Owners may use the report at other intervals, if desired</w:t>
            </w:r>
            <w:r w:rsidR="006B6E0B" w:rsidRPr="000D666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0521CF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CD67E1" w14:textId="77777777" w:rsidR="00DA2D3B" w:rsidRPr="004020C7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96495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01822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16E1E7" w14:textId="77777777" w:rsidR="00DA2D3B" w:rsidRPr="004020C7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11810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1F032FC6" w14:textId="77777777" w:rsidTr="00DA2D3B">
        <w:trPr>
          <w:trHeight w:val="908"/>
        </w:trPr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3CDAE000" w14:textId="77777777" w:rsidR="00DA2D3B" w:rsidRPr="00313350" w:rsidRDefault="00DA2D3B" w:rsidP="00C1442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D0424F" w14:textId="77777777" w:rsidR="00DA2D3B" w:rsidRPr="00313350" w:rsidRDefault="00DA2D3B" w:rsidP="00C1442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35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78C902A" w14:textId="5BF45B87" w:rsidR="00DA2D3B" w:rsidRPr="000D6664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Income Report, report use, file documentation and retention. Must be used at recertification and new admission.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(Tenant file)</w:t>
            </w:r>
            <w:r w:rsidR="00C051C9" w:rsidRPr="000D6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A82" w:rsidRPr="000D6664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 w:rsidR="00FE76B0" w:rsidRPr="000D6664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8C7A82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oes EIV policy state if Income report will be used at the time </w:t>
            </w:r>
            <w:r w:rsidR="000D6664">
              <w:rPr>
                <w:rFonts w:ascii="Arial" w:hAnsi="Arial" w:cs="Arial"/>
                <w:color w:val="FF0000"/>
                <w:sz w:val="20"/>
                <w:szCs w:val="20"/>
              </w:rPr>
              <w:t>of</w:t>
            </w:r>
            <w:r w:rsidR="008C7A82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 an IR.</w:t>
            </w:r>
            <w:r w:rsidR="00F63743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if using safe harbor language, the IR and IDR does not need to be ran at during AR. 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836F54" w14:textId="77777777" w:rsidR="00DA2D3B" w:rsidRPr="004020C7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41100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02416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52BBB6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F818EB" w14:textId="77777777" w:rsidR="00DA2D3B" w:rsidRPr="004020C7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33171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  <w:p w14:paraId="1BE0ED7A" w14:textId="77777777" w:rsidR="00DA2D3B" w:rsidRPr="004020C7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D3B" w:rsidRPr="004020C7" w14:paraId="3A161FF1" w14:textId="77777777" w:rsidTr="00DA2D3B">
        <w:trPr>
          <w:trHeight w:val="944"/>
        </w:trPr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584C7939" w14:textId="77777777" w:rsidR="00DA2D3B" w:rsidRPr="00313350" w:rsidRDefault="00DA2D3B" w:rsidP="00C1442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D365B0" w14:textId="77777777" w:rsidR="00DA2D3B" w:rsidRPr="00313350" w:rsidRDefault="00DA2D3B" w:rsidP="00C1442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35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0F0CC95" w14:textId="67AFBB98" w:rsidR="00DA2D3B" w:rsidRPr="000D6664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Income Discrepancy Report, report use, file documentation and retention. Must be used at recertification and any time Income Report is printed.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(Tenant file)</w:t>
            </w:r>
            <w:r w:rsidR="00CF64A8" w:rsidRPr="000D6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64A8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– </w:t>
            </w:r>
            <w:r w:rsidR="000E1894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Not required to </w:t>
            </w:r>
            <w:r w:rsidR="008769B9">
              <w:rPr>
                <w:rFonts w:ascii="Arial" w:hAnsi="Arial" w:cs="Arial"/>
                <w:color w:val="FF0000"/>
                <w:sz w:val="20"/>
                <w:szCs w:val="20"/>
              </w:rPr>
              <w:t>use</w:t>
            </w:r>
            <w:r w:rsidR="000E1894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81BC1" w:rsidRPr="000D6664">
              <w:rPr>
                <w:rFonts w:ascii="Arial" w:hAnsi="Arial" w:cs="Arial"/>
                <w:color w:val="FF0000"/>
                <w:sz w:val="20"/>
                <w:szCs w:val="20"/>
              </w:rPr>
              <w:t>income Discrepancy Report</w:t>
            </w:r>
            <w:r w:rsidR="000E1894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 if using safe harbor</w:t>
            </w:r>
            <w:r w:rsidR="000E4B89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0E1894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E53A16" w14:textId="77777777" w:rsidR="00DA2D3B" w:rsidRPr="004020C7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15649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41084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14:paraId="14F21C30" w14:textId="77777777" w:rsidR="00DA2D3B" w:rsidRDefault="00DA2D3B" w:rsidP="00C144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007C6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A70274" w14:textId="77777777" w:rsidR="00DA2D3B" w:rsidRPr="004020C7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92923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4FC683D3" w14:textId="77777777" w:rsidTr="00DA2D3B">
        <w:tc>
          <w:tcPr>
            <w:tcW w:w="715" w:type="dxa"/>
            <w:tcBorders>
              <w:top w:val="dashed" w:sz="4" w:space="0" w:color="auto"/>
            </w:tcBorders>
          </w:tcPr>
          <w:p w14:paraId="7DD42781" w14:textId="77777777" w:rsidR="00DA2D3B" w:rsidRPr="00313350" w:rsidRDefault="00DA2D3B" w:rsidP="00C1442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C8097" w14:textId="77777777" w:rsidR="00DA2D3B" w:rsidRPr="00313350" w:rsidRDefault="00DA2D3B" w:rsidP="00C14420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35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7DDFD18" w14:textId="77777777" w:rsidR="00DA2D3B" w:rsidRPr="000D6664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No Income Reported on 50059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and No Income Reported by HHS or SSA</w:t>
            </w:r>
            <w:r w:rsidRPr="000D6664">
              <w:rPr>
                <w:rFonts w:ascii="Arial" w:hAnsi="Arial" w:cs="Arial"/>
                <w:sz w:val="20"/>
                <w:szCs w:val="20"/>
              </w:rPr>
              <w:t>, report use and file documentation. Must be identified in O/A policy.</w:t>
            </w:r>
          </w:p>
        </w:tc>
        <w:tc>
          <w:tcPr>
            <w:tcW w:w="18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434C33" w14:textId="77777777" w:rsidR="00DA2D3B" w:rsidRPr="004020C7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65042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40907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single" w:sz="4" w:space="0" w:color="auto"/>
            </w:tcBorders>
          </w:tcPr>
          <w:p w14:paraId="72CF0921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E3792" w14:textId="77777777" w:rsidR="00DA2D3B" w:rsidRPr="004020C7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8137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423CB945" w14:textId="77777777" w:rsidTr="00DA2D3B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0DBC20CE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432893" w14:textId="77777777" w:rsidR="00DA2D3B" w:rsidRPr="00313350" w:rsidRDefault="005C1955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DA2D3B" w:rsidRPr="003133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DD9796A" w14:textId="77777777" w:rsidR="00736A03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New Hire Report, report use, file documentation and retention. Must be used at least quarterly.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(Master file)</w:t>
            </w:r>
            <w:r w:rsidR="00F63743" w:rsidRPr="000D666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FFA3AE5" w14:textId="56A1A129" w:rsidR="00DA2D3B" w:rsidRDefault="00B33236" w:rsidP="00C14420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2AD9" w:rsidRPr="000D6664">
              <w:rPr>
                <w:rFonts w:ascii="Arial" w:hAnsi="Arial" w:cs="Arial"/>
                <w:color w:val="FF0000"/>
                <w:sz w:val="20"/>
                <w:szCs w:val="20"/>
              </w:rPr>
              <w:t>O/A</w:t>
            </w:r>
            <w:r w:rsidR="00DF4FCC" w:rsidRPr="000D6664">
              <w:rPr>
                <w:rFonts w:ascii="Arial" w:hAnsi="Arial" w:cs="Arial"/>
                <w:color w:val="FF0000"/>
                <w:sz w:val="20"/>
                <w:szCs w:val="20"/>
              </w:rPr>
              <w:t xml:space="preserve"> does not have to follow up on NHR if the TSP mentions decrease</w:t>
            </w:r>
            <w:r w:rsidR="00640CFA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736A0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36A03" w:rsidRPr="00EA35A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OR</w:t>
            </w:r>
            <w:r w:rsidR="00EA35A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;</w:t>
            </w:r>
          </w:p>
          <w:p w14:paraId="7C78498B" w14:textId="75320F26" w:rsidR="002F4B57" w:rsidRPr="000D6664" w:rsidRDefault="002F4B57" w:rsidP="00C14420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-If O/A decides to count earned income</w:t>
            </w:r>
            <w:r w:rsidR="00C2622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36300">
              <w:rPr>
                <w:rFonts w:ascii="Arial" w:hAnsi="Arial" w:cs="Arial"/>
                <w:color w:val="FF0000"/>
                <w:sz w:val="20"/>
                <w:szCs w:val="20"/>
              </w:rPr>
              <w:t>at IR, they will need to run NHR quarterly.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AA57E7" w14:textId="77777777" w:rsidR="00DA2D3B" w:rsidRPr="004020C7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09346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42776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14:paraId="7AFAFCE0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C413EA" w14:textId="77777777" w:rsidR="00DA2D3B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60437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6BC46835" w14:textId="77777777" w:rsidTr="00DA2D3B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2E9C6DED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31D91E" w14:textId="77777777" w:rsidR="00DA2D3B" w:rsidRPr="00313350" w:rsidRDefault="005C1955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A2D3B" w:rsidRPr="003133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631A56" w14:textId="77777777" w:rsidR="00DA2D3B" w:rsidRPr="000D6664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Multiple Subsidy Report, report use, file documentation and retention. Must be used at least quarterly.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(Master file)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F5FED4" w14:textId="77777777" w:rsidR="00DA2D3B" w:rsidRPr="004020C7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58649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70008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513DDD96" w14:textId="77777777" w:rsidR="00DA2D3B" w:rsidRPr="004020C7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14:paraId="4D6AA3C6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19CC6F" w14:textId="77777777" w:rsidR="00DA2D3B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82925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14A1D5E2" w14:textId="77777777" w:rsidTr="00DA2D3B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68DEA7B2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D44DFA" w14:textId="77777777" w:rsidR="00DA2D3B" w:rsidRPr="00313350" w:rsidRDefault="005C1955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DA2D3B" w:rsidRPr="003133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C04265" w14:textId="77777777" w:rsidR="00DA2D3B" w:rsidRPr="000D6664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Deceased Tenant Report, report use, file documentation and retention. Must be used at least quarterly.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(Master file)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BFD69D" w14:textId="77777777" w:rsidR="00DA2D3B" w:rsidRPr="004020C7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35594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22335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14:paraId="1F99082C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DB503B" w14:textId="77777777" w:rsidR="00DA2D3B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54672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73FCB434" w14:textId="77777777" w:rsidTr="00DA2D3B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1F96E88A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3BAC4" w14:textId="77777777" w:rsidR="00DA2D3B" w:rsidRPr="00313350" w:rsidRDefault="005C1955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A2D3B" w:rsidRPr="003133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00D9BB" w14:textId="77777777" w:rsidR="00DA2D3B" w:rsidRPr="000D6664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Failed EIV Pre-Screening Report, report use, file documentation and retention. Must be used monthly.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(Master file)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AD9D66" w14:textId="77777777" w:rsidR="00DA2D3B" w:rsidRPr="004020C7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71688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53692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14:paraId="2A7C09F4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969C72" w14:textId="77777777" w:rsidR="00DA2D3B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66890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4D74CB85" w14:textId="77777777" w:rsidTr="00DA2D3B"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409A1338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E02D92" w14:textId="77777777" w:rsidR="00DA2D3B" w:rsidRPr="00313350" w:rsidRDefault="005C1955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DA2D3B" w:rsidRPr="003133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0413F43" w14:textId="77777777" w:rsidR="00DA2D3B" w:rsidRPr="000D6664" w:rsidRDefault="00DA2D3B" w:rsidP="00C144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the Failed Verification Report (Failed SSA Identity Test), report use, file documentation and retention. Must be used monthly.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 xml:space="preserve"> (Master file)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24C5AF" w14:textId="77777777" w:rsidR="00DA2D3B" w:rsidRPr="004020C7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2289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10965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14:paraId="77C083F7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93A02E" w14:textId="77777777" w:rsidR="00DA2D3B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87777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35ADAE24" w14:textId="77777777" w:rsidTr="00DA2D3B">
        <w:trPr>
          <w:trHeight w:val="602"/>
        </w:trPr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</w:tcPr>
          <w:p w14:paraId="14B079BF" w14:textId="77777777" w:rsidR="00DA2D3B" w:rsidRPr="00313350" w:rsidRDefault="00DA2D3B" w:rsidP="002275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133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13B525A" w14:textId="77777777" w:rsidR="00DA2D3B" w:rsidRPr="000D6664" w:rsidRDefault="00DA2D3B" w:rsidP="00AE52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328D9" w14:textId="77777777" w:rsidR="00DA2D3B" w:rsidRPr="000D6664" w:rsidRDefault="00DA2D3B" w:rsidP="00AE524E">
            <w:pPr>
              <w:rPr>
                <w:rFonts w:ascii="Arial" w:hAnsi="Arial" w:cs="Arial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</w:t>
            </w:r>
            <w:r w:rsidR="005C1955" w:rsidRPr="000D6664">
              <w:rPr>
                <w:rFonts w:ascii="Arial" w:hAnsi="Arial" w:cs="Arial"/>
                <w:sz w:val="20"/>
                <w:szCs w:val="20"/>
              </w:rPr>
              <w:t>ibe Requirements for using EIV d</w:t>
            </w:r>
            <w:r w:rsidRPr="000D6664">
              <w:rPr>
                <w:rFonts w:ascii="Arial" w:hAnsi="Arial" w:cs="Arial"/>
                <w:sz w:val="20"/>
                <w:szCs w:val="20"/>
              </w:rPr>
              <w:t>ata.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D30B17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5D2762" w14:textId="77777777" w:rsidR="00DA2D3B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60708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42103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DBC8CA8" w14:textId="77777777" w:rsidR="00DA2D3B" w:rsidRPr="004407A5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14:paraId="156CC966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702A8" w14:textId="77777777" w:rsidR="00DA2D3B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74093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  <w:tr w:rsidR="00DA2D3B" w:rsidRPr="004020C7" w14:paraId="38E6F1EC" w14:textId="77777777" w:rsidTr="00DA2D3B">
        <w:trPr>
          <w:trHeight w:val="530"/>
        </w:trPr>
        <w:tc>
          <w:tcPr>
            <w:tcW w:w="715" w:type="dxa"/>
            <w:tcBorders>
              <w:top w:val="dashed" w:sz="4" w:space="0" w:color="auto"/>
            </w:tcBorders>
          </w:tcPr>
          <w:p w14:paraId="62FE5D03" w14:textId="77777777" w:rsidR="00DA2D3B" w:rsidRPr="00313350" w:rsidRDefault="005C1955" w:rsidP="00C144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A2D3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210" w:type="dxa"/>
            <w:gridSpan w:val="2"/>
            <w:tcBorders>
              <w:top w:val="dashed" w:sz="4" w:space="0" w:color="auto"/>
            </w:tcBorders>
          </w:tcPr>
          <w:p w14:paraId="5343364C" w14:textId="77777777" w:rsidR="00DA2D3B" w:rsidRPr="000D6664" w:rsidRDefault="00DA2D3B" w:rsidP="00AE52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6E543" w14:textId="77777777" w:rsidR="00DA2D3B" w:rsidRPr="000D6664" w:rsidRDefault="005C1955" w:rsidP="00AE524E">
            <w:pPr>
              <w:rPr>
                <w:rFonts w:ascii="Arial" w:hAnsi="Arial" w:cs="Arial"/>
                <w:sz w:val="20"/>
                <w:szCs w:val="20"/>
              </w:rPr>
            </w:pPr>
            <w:r w:rsidRPr="000D6664">
              <w:rPr>
                <w:rFonts w:ascii="Arial" w:hAnsi="Arial" w:cs="Arial"/>
                <w:sz w:val="20"/>
                <w:szCs w:val="20"/>
              </w:rPr>
              <w:t>Describe security of EIV d</w:t>
            </w:r>
            <w:r w:rsidR="00DA2D3B" w:rsidRPr="000D6664">
              <w:rPr>
                <w:rFonts w:ascii="Arial" w:hAnsi="Arial" w:cs="Arial"/>
                <w:sz w:val="20"/>
                <w:szCs w:val="20"/>
              </w:rPr>
              <w:t>ata</w:t>
            </w:r>
            <w:r w:rsidRPr="000D66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56162B82" w14:textId="77777777" w:rsidR="00DA2D3B" w:rsidRPr="004020C7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7080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58275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  <w:r w:rsidR="00DA2D3B" w:rsidRPr="004020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dashed" w:sz="4" w:space="0" w:color="auto"/>
            </w:tcBorders>
          </w:tcPr>
          <w:p w14:paraId="2B8FF0D8" w14:textId="77777777" w:rsidR="00DA2D3B" w:rsidRDefault="00DA2D3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176769" w14:textId="77777777" w:rsidR="00DA2D3B" w:rsidRDefault="005638BB" w:rsidP="00C14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73037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D15" w:rsidRPr="002C4CB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000D15">
              <w:rPr>
                <w:sz w:val="16"/>
              </w:rPr>
              <w:t xml:space="preserve">  </w:t>
            </w:r>
          </w:p>
        </w:tc>
      </w:tr>
    </w:tbl>
    <w:p w14:paraId="0EDBCF37" w14:textId="77777777" w:rsidR="00742D35" w:rsidRPr="004020C7" w:rsidRDefault="00742D35" w:rsidP="00742D35">
      <w:pPr>
        <w:rPr>
          <w:rFonts w:ascii="Arial" w:hAnsi="Arial" w:cs="Arial"/>
          <w:i/>
          <w:color w:val="0000FF"/>
          <w:sz w:val="20"/>
          <w:szCs w:val="20"/>
        </w:rPr>
      </w:pPr>
    </w:p>
    <w:p w14:paraId="21A93AB6" w14:textId="77777777" w:rsidR="00AE524E" w:rsidRPr="00663BC0" w:rsidRDefault="00AE524E" w:rsidP="00AE524E">
      <w:pPr>
        <w:rPr>
          <w:rFonts w:ascii="Arial" w:hAnsi="Arial" w:cs="Arial"/>
          <w:sz w:val="20"/>
          <w:szCs w:val="20"/>
        </w:rPr>
      </w:pPr>
      <w:r w:rsidRPr="00663BC0">
        <w:rPr>
          <w:rFonts w:ascii="Arial" w:hAnsi="Arial" w:cs="Arial"/>
          <w:i/>
          <w:sz w:val="20"/>
          <w:szCs w:val="20"/>
        </w:rPr>
        <w:t>PLEASE NOTE:</w:t>
      </w:r>
      <w:r w:rsidRPr="00663BC0">
        <w:rPr>
          <w:rFonts w:ascii="Arial" w:hAnsi="Arial" w:cs="Arial"/>
          <w:sz w:val="20"/>
          <w:szCs w:val="20"/>
        </w:rPr>
        <w:t xml:space="preserve">  This checklist has been provided to highlight specific areas of compliance and non-compliance related to the EIV System and is </w:t>
      </w:r>
      <w:r w:rsidRPr="00663BC0">
        <w:rPr>
          <w:rFonts w:ascii="Arial" w:hAnsi="Arial" w:cs="Arial"/>
          <w:sz w:val="20"/>
          <w:szCs w:val="20"/>
          <w:u w:val="single"/>
        </w:rPr>
        <w:t>not</w:t>
      </w:r>
      <w:r w:rsidRPr="00663BC0">
        <w:rPr>
          <w:rFonts w:ascii="Arial" w:hAnsi="Arial" w:cs="Arial"/>
          <w:sz w:val="20"/>
          <w:szCs w:val="20"/>
        </w:rPr>
        <w:t xml:space="preserve"> a HUD form.  Data on this checklist is periodically updated for quality control to ensure continued compliance with HUD regulations and may be updated without prior notice. </w:t>
      </w:r>
    </w:p>
    <w:p w14:paraId="743E27C3" w14:textId="77777777" w:rsidR="00AE524E" w:rsidRPr="00663BC0" w:rsidRDefault="00AE524E" w:rsidP="00AE524E">
      <w:pPr>
        <w:rPr>
          <w:rFonts w:ascii="Arial" w:hAnsi="Arial" w:cs="Arial"/>
          <w:sz w:val="20"/>
          <w:szCs w:val="20"/>
        </w:rPr>
      </w:pPr>
    </w:p>
    <w:p w14:paraId="0F886744" w14:textId="77777777" w:rsidR="00AE524E" w:rsidRPr="00663BC0" w:rsidRDefault="00AE524E" w:rsidP="00AE524E">
      <w:pPr>
        <w:rPr>
          <w:rFonts w:ascii="Arial" w:hAnsi="Arial" w:cs="Arial"/>
          <w:color w:val="0070C0"/>
          <w:szCs w:val="22"/>
        </w:rPr>
      </w:pPr>
      <w:r w:rsidRPr="00663BC0">
        <w:rPr>
          <w:rFonts w:ascii="Arial" w:hAnsi="Arial" w:cs="Arial"/>
          <w:b/>
          <w:sz w:val="20"/>
          <w:szCs w:val="20"/>
        </w:rPr>
        <w:t xml:space="preserve">COMMENTS: </w:t>
      </w:r>
    </w:p>
    <w:p w14:paraId="7EEE6641" w14:textId="77777777" w:rsidR="0042714E" w:rsidRPr="00742D35" w:rsidRDefault="0042714E" w:rsidP="00BA5AB6">
      <w:bookmarkStart w:id="0" w:name="_GoBack"/>
      <w:bookmarkEnd w:id="0"/>
    </w:p>
    <w:sectPr w:rsidR="0042714E" w:rsidRPr="00742D35" w:rsidSect="0042714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710" w:right="900" w:bottom="1440" w:left="1170" w:header="288" w:footer="4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9242E" w14:textId="77777777" w:rsidR="001D20E9" w:rsidRDefault="001D20E9" w:rsidP="005A220C">
      <w:r>
        <w:separator/>
      </w:r>
    </w:p>
  </w:endnote>
  <w:endnote w:type="continuationSeparator" w:id="0">
    <w:p w14:paraId="3A23430C" w14:textId="77777777" w:rsidR="001D20E9" w:rsidRDefault="001D20E9" w:rsidP="005A220C">
      <w:r>
        <w:continuationSeparator/>
      </w:r>
    </w:p>
  </w:endnote>
  <w:endnote w:type="continuationNotice" w:id="1">
    <w:p w14:paraId="2BCE1B47" w14:textId="77777777" w:rsidR="005638BB" w:rsidRDefault="00563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47050" w14:textId="3F65FBFD" w:rsidR="0007323F" w:rsidRDefault="0007323F">
    <w:pPr>
      <w:pStyle w:val="Footer"/>
    </w:pPr>
    <w:r>
      <w:t xml:space="preserve">Document Number </w:t>
    </w:r>
    <w:r w:rsidRPr="0052615F">
      <w:rPr>
        <w:color w:val="000000"/>
      </w:rPr>
      <w:t>COM1700</w:t>
    </w:r>
    <w:r w:rsidR="00AE524E">
      <w:rPr>
        <w:color w:val="000000"/>
      </w:rPr>
      <w:t>1</w:t>
    </w:r>
    <w:r w:rsidRPr="0052615F">
      <w:rPr>
        <w:color w:val="000000"/>
      </w:rPr>
      <w:t>.01</w:t>
    </w:r>
    <w:r>
      <w:rPr>
        <w:rFonts w:ascii="Calibri" w:hAnsi="Calibri"/>
        <w:color w:val="000000"/>
        <w:sz w:val="22"/>
        <w:szCs w:val="22"/>
      </w:rPr>
      <w:tab/>
      <w:t xml:space="preserve">                                                                                               </w:t>
    </w:r>
    <w:r>
      <w:t xml:space="preserve">Revised </w:t>
    </w:r>
    <w:r w:rsidR="00504A36">
      <w:t>6/24/24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54EA5" w14:textId="77777777" w:rsidR="0042714E" w:rsidRDefault="0042714E" w:rsidP="0042714E">
    <w:pPr>
      <w:spacing w:line="259" w:lineRule="auto"/>
      <w:jc w:val="center"/>
      <w:rPr>
        <w:rFonts w:ascii="Georgia" w:eastAsia="Calibri" w:hAnsi="Georgia"/>
        <w:b/>
        <w:sz w:val="20"/>
        <w:szCs w:val="20"/>
      </w:rPr>
    </w:pPr>
  </w:p>
  <w:p w14:paraId="68F6D8B2" w14:textId="77777777" w:rsidR="0042714E" w:rsidRDefault="0042714E" w:rsidP="0042714E">
    <w:pPr>
      <w:spacing w:line="259" w:lineRule="auto"/>
      <w:jc w:val="center"/>
      <w:rPr>
        <w:rFonts w:ascii="Georgia" w:eastAsia="Calibri" w:hAnsi="Georgia"/>
        <w:b/>
        <w:sz w:val="20"/>
        <w:szCs w:val="20"/>
      </w:rPr>
    </w:pPr>
  </w:p>
  <w:p w14:paraId="60E40CD0" w14:textId="77777777" w:rsidR="0042714E" w:rsidRPr="0042714E" w:rsidRDefault="0042714E" w:rsidP="0042714E">
    <w:pPr>
      <w:spacing w:line="259" w:lineRule="auto"/>
      <w:jc w:val="center"/>
      <w:rPr>
        <w:rFonts w:ascii="Georgia" w:eastAsia="Calibri" w:hAnsi="Georgia"/>
        <w:b/>
        <w:sz w:val="20"/>
        <w:szCs w:val="20"/>
      </w:rPr>
    </w:pPr>
    <w:r w:rsidRPr="0042714E">
      <w:rPr>
        <w:rFonts w:ascii="Georgia" w:eastAsia="Calibri" w:hAnsi="Georgia"/>
        <w:b/>
        <w:sz w:val="20"/>
        <w:szCs w:val="20"/>
      </w:rPr>
      <w:t>Los Angeles LOMOD Corporation</w:t>
    </w:r>
  </w:p>
  <w:p w14:paraId="27CC73D6" w14:textId="77777777" w:rsidR="0042714E" w:rsidRPr="0042714E" w:rsidRDefault="0042714E" w:rsidP="0042714E">
    <w:pPr>
      <w:spacing w:line="259" w:lineRule="auto"/>
      <w:jc w:val="center"/>
      <w:rPr>
        <w:rFonts w:ascii="Georgia" w:eastAsia="Calibri" w:hAnsi="Georgia"/>
        <w:b/>
        <w:sz w:val="20"/>
        <w:szCs w:val="20"/>
      </w:rPr>
    </w:pPr>
    <w:r w:rsidRPr="0042714E">
      <w:rPr>
        <w:rFonts w:ascii="Georgia" w:eastAsia="Calibri" w:hAnsi="Georgia"/>
        <w:b/>
        <w:sz w:val="20"/>
        <w:szCs w:val="20"/>
      </w:rPr>
      <w:t xml:space="preserve">2600 Wilshire Blvd., </w:t>
    </w:r>
    <w:r w:rsidR="00230B36">
      <w:rPr>
        <w:rFonts w:ascii="Georgia" w:eastAsia="Calibri" w:hAnsi="Georgia"/>
        <w:b/>
        <w:sz w:val="20"/>
        <w:szCs w:val="20"/>
      </w:rPr>
      <w:t>5</w:t>
    </w:r>
    <w:r w:rsidR="00230B36" w:rsidRPr="00230B36">
      <w:rPr>
        <w:rFonts w:ascii="Georgia" w:eastAsia="Calibri" w:hAnsi="Georgia"/>
        <w:b/>
        <w:sz w:val="20"/>
        <w:szCs w:val="20"/>
        <w:vertAlign w:val="superscript"/>
      </w:rPr>
      <w:t>th</w:t>
    </w:r>
    <w:r w:rsidR="00230B36">
      <w:rPr>
        <w:rFonts w:ascii="Georgia" w:eastAsia="Calibri" w:hAnsi="Georgia"/>
        <w:b/>
        <w:sz w:val="20"/>
        <w:szCs w:val="20"/>
      </w:rPr>
      <w:t xml:space="preserve"> Floor,</w:t>
    </w:r>
    <w:r w:rsidRPr="0042714E">
      <w:rPr>
        <w:rFonts w:ascii="Georgia" w:eastAsia="Calibri" w:hAnsi="Georgia"/>
        <w:b/>
        <w:sz w:val="20"/>
        <w:szCs w:val="20"/>
      </w:rPr>
      <w:t xml:space="preserve">   Los Angeles</w:t>
    </w:r>
    <w:r w:rsidR="00230B36">
      <w:rPr>
        <w:rFonts w:ascii="Georgia" w:eastAsia="Calibri" w:hAnsi="Georgia"/>
        <w:b/>
        <w:sz w:val="20"/>
        <w:szCs w:val="20"/>
      </w:rPr>
      <w:t>,</w:t>
    </w:r>
    <w:r w:rsidRPr="0042714E">
      <w:rPr>
        <w:rFonts w:ascii="Georgia" w:eastAsia="Calibri" w:hAnsi="Georgia"/>
        <w:b/>
        <w:sz w:val="20"/>
        <w:szCs w:val="20"/>
      </w:rPr>
      <w:t xml:space="preserve"> CA  90057</w:t>
    </w:r>
  </w:p>
  <w:p w14:paraId="69849E46" w14:textId="77777777" w:rsidR="0042714E" w:rsidRPr="0042714E" w:rsidRDefault="0042714E" w:rsidP="007F24D1">
    <w:pPr>
      <w:tabs>
        <w:tab w:val="center" w:pos="4680"/>
      </w:tabs>
      <w:jc w:val="center"/>
      <w:rPr>
        <w:rFonts w:ascii="Georgia" w:eastAsia="Calibri" w:hAnsi="Georgia"/>
        <w:sz w:val="20"/>
        <w:szCs w:val="20"/>
      </w:rPr>
    </w:pPr>
    <w:r w:rsidRPr="0042714E">
      <w:rPr>
        <w:rFonts w:ascii="Georgia" w:eastAsia="Calibri" w:hAnsi="Georgia"/>
        <w:sz w:val="20"/>
        <w:szCs w:val="20"/>
      </w:rPr>
      <w:t xml:space="preserve"> (213) 252</w:t>
    </w:r>
    <w:r w:rsidR="007F24D1">
      <w:rPr>
        <w:rFonts w:ascii="Georgia" w:eastAsia="Calibri" w:hAnsi="Georgia"/>
        <w:sz w:val="20"/>
        <w:szCs w:val="20"/>
      </w:rPr>
      <w:t>-2510 • (213) 252-1027 (fax) • 711 (CA Relay Service)</w:t>
    </w:r>
  </w:p>
  <w:p w14:paraId="1FB8D2DA" w14:textId="77777777" w:rsidR="0042714E" w:rsidRPr="0042714E" w:rsidRDefault="0042714E" w:rsidP="0042714E">
    <w:pPr>
      <w:tabs>
        <w:tab w:val="center" w:pos="4680"/>
      </w:tabs>
      <w:jc w:val="center"/>
      <w:rPr>
        <w:rFonts w:ascii="Georgia" w:eastAsia="Calibri" w:hAnsi="Georgia"/>
        <w:sz w:val="20"/>
        <w:szCs w:val="20"/>
      </w:rPr>
    </w:pPr>
    <w:r w:rsidRPr="0042714E">
      <w:rPr>
        <w:rFonts w:ascii="Georgia" w:eastAsia="Calibri" w:hAnsi="Georgia"/>
        <w:sz w:val="20"/>
        <w:szCs w:val="20"/>
      </w:rPr>
      <w:t>(877) 240-4904 (Resident Toll Free Hotline) • (213) 252-2694 (RL Fax)</w:t>
    </w:r>
  </w:p>
  <w:p w14:paraId="107DAC7F" w14:textId="77777777" w:rsidR="0042714E" w:rsidRPr="0042714E" w:rsidRDefault="0042714E" w:rsidP="0042714E">
    <w:pPr>
      <w:jc w:val="center"/>
      <w:rPr>
        <w:rFonts w:ascii="Georgia" w:eastAsia="Calibri" w:hAnsi="Georgia"/>
        <w:b/>
        <w:sz w:val="20"/>
        <w:szCs w:val="20"/>
      </w:rPr>
    </w:pPr>
    <w:r w:rsidRPr="0042714E">
      <w:rPr>
        <w:rFonts w:ascii="Georgia" w:eastAsia="Calibri" w:hAnsi="Georgia"/>
        <w:b/>
        <w:sz w:val="20"/>
        <w:szCs w:val="20"/>
      </w:rPr>
      <w:t>www.lomod.org</w:t>
    </w:r>
  </w:p>
  <w:p w14:paraId="404F3990" w14:textId="77777777" w:rsidR="0042714E" w:rsidRPr="0042714E" w:rsidRDefault="0042714E" w:rsidP="0042714E">
    <w:pPr>
      <w:tabs>
        <w:tab w:val="center" w:pos="4680"/>
      </w:tabs>
      <w:jc w:val="center"/>
      <w:rPr>
        <w:rFonts w:ascii="Georgia" w:eastAsia="Calibri" w:hAnsi="Georgia"/>
        <w:sz w:val="16"/>
        <w:szCs w:val="16"/>
      </w:rPr>
    </w:pPr>
    <w:r w:rsidRPr="0042714E">
      <w:rPr>
        <w:rFonts w:ascii="Georgia" w:eastAsia="Calibri" w:hAnsi="Georgia"/>
        <w:sz w:val="16"/>
        <w:szCs w:val="16"/>
      </w:rPr>
      <w:t xml:space="preserve">LA LOMOD is an Equal Opportunity Employer. </w:t>
    </w:r>
  </w:p>
  <w:p w14:paraId="3A601058" w14:textId="77777777" w:rsidR="0042714E" w:rsidRPr="0042714E" w:rsidRDefault="0042714E" w:rsidP="0042714E">
    <w:pPr>
      <w:tabs>
        <w:tab w:val="center" w:pos="4680"/>
      </w:tabs>
      <w:jc w:val="center"/>
      <w:rPr>
        <w:rFonts w:ascii="Calibri" w:eastAsia="Calibri" w:hAnsi="Calibri"/>
        <w:noProof/>
        <w:sz w:val="16"/>
        <w:szCs w:val="16"/>
      </w:rPr>
    </w:pPr>
    <w:r w:rsidRPr="0042714E">
      <w:rPr>
        <w:rFonts w:ascii="Georgia" w:eastAsia="Calibri" w:hAnsi="Georgia"/>
        <w:sz w:val="16"/>
        <w:szCs w:val="16"/>
      </w:rPr>
      <w:t xml:space="preserve"> If you need to request a reasonable accommodation, contact LA LOMOD. </w:t>
    </w:r>
    <w:r w:rsidRPr="0042714E">
      <w:rPr>
        <w:rFonts w:ascii="Calibri" w:eastAsia="Calibri" w:hAnsi="Calibri"/>
        <w:noProof/>
        <w:sz w:val="16"/>
        <w:szCs w:val="16"/>
      </w:rPr>
      <w:t xml:space="preserve"> </w:t>
    </w:r>
  </w:p>
  <w:p w14:paraId="125FE14E" w14:textId="77777777" w:rsidR="00596027" w:rsidRDefault="0042714E" w:rsidP="0042714E">
    <w:pPr>
      <w:tabs>
        <w:tab w:val="left" w:pos="3420"/>
        <w:tab w:val="center" w:pos="4350"/>
        <w:tab w:val="center" w:pos="4680"/>
        <w:tab w:val="right" w:pos="9360"/>
      </w:tabs>
    </w:pPr>
    <w:r>
      <w:tab/>
    </w:r>
    <w:r>
      <w:tab/>
    </w:r>
    <w:r>
      <w:tab/>
    </w:r>
    <w:r w:rsidRPr="0042714E">
      <w:rPr>
        <w:rFonts w:ascii="Calibri" w:eastAsia="Calibri" w:hAnsi="Calibri"/>
        <w:noProof/>
        <w:sz w:val="22"/>
        <w:szCs w:val="22"/>
      </w:rPr>
      <w:drawing>
        <wp:inline distT="0" distB="0" distL="0" distR="0" wp14:anchorId="4B2A9E1B" wp14:editId="3D0055FD">
          <wp:extent cx="483079" cy="357277"/>
          <wp:effectExtent l="0" t="0" r="0" b="508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8" cy="36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2714E">
      <w:rPr>
        <w:rFonts w:ascii="Calibri" w:eastAsia="Calibri" w:hAnsi="Calibri"/>
        <w:noProof/>
        <w:sz w:val="22"/>
        <w:szCs w:val="22"/>
      </w:rPr>
      <w:drawing>
        <wp:inline distT="0" distB="0" distL="0" distR="0" wp14:anchorId="50EF9F21" wp14:editId="13B89520">
          <wp:extent cx="487680" cy="389890"/>
          <wp:effectExtent l="0" t="0" r="762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2714E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1C1D369" wp14:editId="13D847ED">
              <wp:simplePos x="0" y="0"/>
              <wp:positionH relativeFrom="margin">
                <wp:posOffset>5638800</wp:posOffset>
              </wp:positionH>
              <wp:positionV relativeFrom="page">
                <wp:posOffset>9734550</wp:posOffset>
              </wp:positionV>
              <wp:extent cx="828675" cy="238760"/>
              <wp:effectExtent l="0" t="0" r="9525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BA199" w14:textId="77777777" w:rsidR="0042714E" w:rsidRDefault="0042714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1D3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4pt;margin-top:766.5pt;width:65.25pt;height: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bUHwIAABwEAAAOAAAAZHJzL2Uyb0RvYy54bWysU9uO2yAQfa/Uf0C8N3bc3NaKs9pmm6rS&#10;9iLt9gMwxjEqMBRI7PTrO+BsNtq+VeUBMcxwOHNmZn07aEWOwnkJpqLTSU6JMBwaafYV/fG0e7ei&#10;xAdmGqbAiIqehKe3m7dv1r0tRQEdqEY4giDGl72taBeCLbPM805o5idghUFnC06zgKbbZ41jPaJr&#10;lRV5vsh6cI11wIX3eHs/Oukm4bet4OFb23oRiKoocgtpd2mv455t1qzcO2Y7yc802D+w0Ewa/PQC&#10;dc8CIwcn/4LSkjvw0IYJB51B20ouUg6YzTR/lc1jx6xIuaA43l5k8v8Pln89fndENhUtpktKDNNY&#10;pCcxBPIBBlJEfXrrSwx7tBgYBrzGOqdcvX0A/tMTA9uOmb24cw76TrAG+U3jy+zq6YjjI0jdf4EG&#10;v2GHAAloaJ2O4qEcBNGxTqdLbSIVjperYrVYzinh6Crer5aLVLuMlc+PrfPhkwBN4qGiDkufwNnx&#10;wYdIhpXPIfEvD0o2O6lUMty+3ipHjgzbZJdW4v8qTBnSV/RmXswTsoH4PnWQlgHbWEmNRPO4xsaK&#10;Ynw0TQoJTKrxjEyUOasTBRmlCUM9YGCUrIbmhDo5GNsVxwsPHbjflPTYqhX1vw7MCUrUZ4Na30xn&#10;s9jbyZjNlwUa7tpTX3uY4QhV0UDJeNyGNA9RBwN3WJNWJr1emJy5YgsmGc/jEnv82k5RL0O9+QMA&#10;AP//AwBQSwMEFAAGAAgAAAAhAAIP99zgAAAADgEAAA8AAABkcnMvZG93bnJldi54bWxMj8FOwzAQ&#10;RO9I/IO1SFwQtUtJYkKcCpBAXFv6AU68TSJiO4rdJv17Nid6290Zzb4ptrPt2RnH0HmnYL0SwNDV&#10;3nSuUXD4+XyUwELUzujeO1RwwQDb8vam0Lnxk9vheR8bRiEu5FpBG+OQcx7qFq0OKz+gI+3oR6sj&#10;rWPDzagnCrc9fxIi5VZ3jj60esCPFuvf/ckqOH5PD8nLVH3FQ7Z7Tt91l1X+otT93fz2CiziHP/N&#10;sOATOpTEVPmTM4H1CqSU1CWSkGw2NC0WsZYJsGq5ZSIFXhb8ukb5BwAA//8DAFBLAQItABQABgAI&#10;AAAAIQC2gziS/gAAAOEBAAATAAAAAAAAAAAAAAAAAAAAAABbQ29udGVudF9UeXBlc10ueG1sUEsB&#10;Ai0AFAAGAAgAAAAhADj9If/WAAAAlAEAAAsAAAAAAAAAAAAAAAAALwEAAF9yZWxzLy5yZWxzUEsB&#10;Ai0AFAAGAAgAAAAhAOuX1tQfAgAAHAQAAA4AAAAAAAAAAAAAAAAALgIAAGRycy9lMm9Eb2MueG1s&#10;UEsBAi0AFAAGAAgAAAAhAAIP99zgAAAADgEAAA8AAAAAAAAAAAAAAAAAeQQAAGRycy9kb3ducmV2&#10;LnhtbFBLBQYAAAAABAAEAPMAAACGBQAAAAA=&#10;" stroked="f">
              <v:textbox>
                <w:txbxContent>
                  <w:p w14:paraId="516BA199" w14:textId="77777777" w:rsidR="0042714E" w:rsidRDefault="0042714E"/>
                </w:txbxContent>
              </v:textbox>
              <w10:wrap type="square" anchorx="margin" anchory="page"/>
            </v:shape>
          </w:pict>
        </mc:Fallback>
      </mc:AlternateContent>
    </w:r>
  </w:p>
  <w:p w14:paraId="29233896" w14:textId="77777777" w:rsidR="0042714E" w:rsidRPr="00F57C67" w:rsidRDefault="0042714E" w:rsidP="0042714E">
    <w:pPr>
      <w:tabs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3F037" w14:textId="77777777" w:rsidR="001D20E9" w:rsidRDefault="001D20E9" w:rsidP="005A220C">
      <w:r>
        <w:separator/>
      </w:r>
    </w:p>
  </w:footnote>
  <w:footnote w:type="continuationSeparator" w:id="0">
    <w:p w14:paraId="78D81E45" w14:textId="77777777" w:rsidR="001D20E9" w:rsidRDefault="001D20E9" w:rsidP="005A220C">
      <w:r>
        <w:continuationSeparator/>
      </w:r>
    </w:p>
  </w:footnote>
  <w:footnote w:type="continuationNotice" w:id="1">
    <w:p w14:paraId="464D8C29" w14:textId="77777777" w:rsidR="005638BB" w:rsidRDefault="005638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F1478" w14:textId="77777777" w:rsidR="00FF5EA5" w:rsidRDefault="00FF5EA5" w:rsidP="00C77D7E">
    <w:pPr>
      <w:pStyle w:val="Header"/>
      <w:rPr>
        <w:rFonts w:ascii="Arial" w:hAnsi="Arial" w:cs="Arial"/>
        <w:sz w:val="22"/>
        <w:szCs w:val="22"/>
      </w:rPr>
    </w:pPr>
  </w:p>
  <w:p w14:paraId="6170F5B1" w14:textId="77777777" w:rsidR="00596027" w:rsidRPr="003672F1" w:rsidRDefault="00596027" w:rsidP="0042714E">
    <w:pPr>
      <w:pStyle w:val="Header"/>
      <w:ind w:firstLine="720"/>
      <w:rPr>
        <w:rFonts w:ascii="Arial" w:hAnsi="Arial" w:cs="Arial"/>
        <w:sz w:val="22"/>
        <w:szCs w:val="22"/>
      </w:rPr>
    </w:pPr>
  </w:p>
  <w:p w14:paraId="458E66AF" w14:textId="77777777" w:rsidR="00596027" w:rsidRDefault="00596027">
    <w:pPr>
      <w:pStyle w:val="Header"/>
    </w:pPr>
  </w:p>
  <w:p w14:paraId="03062A2F" w14:textId="77777777" w:rsidR="00596027" w:rsidRDefault="00596027" w:rsidP="005A2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C22B4" w14:textId="77777777" w:rsidR="00596027" w:rsidRPr="00F57C67" w:rsidRDefault="00596027">
    <w:pPr>
      <w:pStyle w:val="Header"/>
      <w:rPr>
        <w:rFonts w:ascii="Arial" w:hAnsi="Arial" w:cs="Arial"/>
      </w:rPr>
    </w:pPr>
  </w:p>
  <w:p w14:paraId="1FCC4CA0" w14:textId="77777777" w:rsidR="00596027" w:rsidRDefault="00596027">
    <w:pPr>
      <w:pStyle w:val="Header"/>
    </w:pPr>
  </w:p>
  <w:p w14:paraId="7BA46C10" w14:textId="77777777" w:rsidR="0042714E" w:rsidRPr="00F57C67" w:rsidRDefault="0042714E" w:rsidP="0042714E">
    <w:pPr>
      <w:pStyle w:val="Header"/>
      <w:pBdr>
        <w:bottom w:val="single" w:sz="4" w:space="1" w:color="auto"/>
      </w:pBdr>
      <w:tabs>
        <w:tab w:val="clear" w:pos="9360"/>
      </w:tabs>
      <w:ind w:right="90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5D27BB0D" wp14:editId="2242EACB">
          <wp:extent cx="4712335" cy="944880"/>
          <wp:effectExtent l="0" t="0" r="0" b="762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33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736E"/>
    <w:multiLevelType w:val="hybridMultilevel"/>
    <w:tmpl w:val="4536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4359"/>
    <w:multiLevelType w:val="hybridMultilevel"/>
    <w:tmpl w:val="262CDD08"/>
    <w:lvl w:ilvl="0" w:tplc="307087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279C"/>
    <w:multiLevelType w:val="hybridMultilevel"/>
    <w:tmpl w:val="BBBEE912"/>
    <w:lvl w:ilvl="0" w:tplc="FD6844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C8D"/>
    <w:multiLevelType w:val="hybridMultilevel"/>
    <w:tmpl w:val="6B4EFF46"/>
    <w:lvl w:ilvl="0" w:tplc="BFA6DF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EFD"/>
    <w:multiLevelType w:val="hybridMultilevel"/>
    <w:tmpl w:val="2CCAC9DA"/>
    <w:lvl w:ilvl="0" w:tplc="1ECCC6A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30F8C"/>
    <w:multiLevelType w:val="hybridMultilevel"/>
    <w:tmpl w:val="5A64162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363DD5"/>
    <w:multiLevelType w:val="hybridMultilevel"/>
    <w:tmpl w:val="E4983682"/>
    <w:lvl w:ilvl="0" w:tplc="847AB1C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46623C"/>
    <w:multiLevelType w:val="hybridMultilevel"/>
    <w:tmpl w:val="E84416D4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 w15:restartNumberingAfterBreak="0">
    <w:nsid w:val="3A1D1942"/>
    <w:multiLevelType w:val="hybridMultilevel"/>
    <w:tmpl w:val="42F4ED72"/>
    <w:lvl w:ilvl="0" w:tplc="1ECCC6A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5A2C60"/>
    <w:multiLevelType w:val="hybridMultilevel"/>
    <w:tmpl w:val="9DC6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A35D57"/>
    <w:multiLevelType w:val="hybridMultilevel"/>
    <w:tmpl w:val="09D82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021889"/>
    <w:multiLevelType w:val="hybridMultilevel"/>
    <w:tmpl w:val="E8BC2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24927"/>
    <w:multiLevelType w:val="hybridMultilevel"/>
    <w:tmpl w:val="16566498"/>
    <w:lvl w:ilvl="0" w:tplc="909634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C5A1D"/>
    <w:multiLevelType w:val="hybridMultilevel"/>
    <w:tmpl w:val="04A4466A"/>
    <w:lvl w:ilvl="0" w:tplc="C19AE38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1146D4"/>
    <w:multiLevelType w:val="hybridMultilevel"/>
    <w:tmpl w:val="F98CF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4E2CFE"/>
    <w:multiLevelType w:val="hybridMultilevel"/>
    <w:tmpl w:val="6EAA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36168"/>
    <w:multiLevelType w:val="hybridMultilevel"/>
    <w:tmpl w:val="25B880F4"/>
    <w:lvl w:ilvl="0" w:tplc="AF1E90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D27A1"/>
    <w:multiLevelType w:val="hybridMultilevel"/>
    <w:tmpl w:val="19C85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7D5841"/>
    <w:multiLevelType w:val="hybridMultilevel"/>
    <w:tmpl w:val="51BC29BA"/>
    <w:lvl w:ilvl="0" w:tplc="1ECCC6A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7490249"/>
    <w:multiLevelType w:val="hybridMultilevel"/>
    <w:tmpl w:val="D19AB2BC"/>
    <w:lvl w:ilvl="0" w:tplc="1ECCC6A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C7C0161"/>
    <w:multiLevelType w:val="hybridMultilevel"/>
    <w:tmpl w:val="D456749E"/>
    <w:lvl w:ilvl="0" w:tplc="1ECCC6AA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6"/>
  </w:num>
  <w:num w:numId="5">
    <w:abstractNumId w:val="20"/>
  </w:num>
  <w:num w:numId="6">
    <w:abstractNumId w:val="2"/>
  </w:num>
  <w:num w:numId="7">
    <w:abstractNumId w:val="12"/>
  </w:num>
  <w:num w:numId="8">
    <w:abstractNumId w:val="1"/>
  </w:num>
  <w:num w:numId="9">
    <w:abstractNumId w:val="13"/>
  </w:num>
  <w:num w:numId="10">
    <w:abstractNumId w:val="17"/>
  </w:num>
  <w:num w:numId="11">
    <w:abstractNumId w:val="18"/>
  </w:num>
  <w:num w:numId="12">
    <w:abstractNumId w:val="8"/>
  </w:num>
  <w:num w:numId="13">
    <w:abstractNumId w:val="3"/>
  </w:num>
  <w:num w:numId="14">
    <w:abstractNumId w:val="10"/>
  </w:num>
  <w:num w:numId="15">
    <w:abstractNumId w:val="15"/>
  </w:num>
  <w:num w:numId="16">
    <w:abstractNumId w:val="5"/>
  </w:num>
  <w:num w:numId="17">
    <w:abstractNumId w:val="7"/>
  </w:num>
  <w:num w:numId="18">
    <w:abstractNumId w:val="14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0C"/>
    <w:rsid w:val="00000D15"/>
    <w:rsid w:val="000039C2"/>
    <w:rsid w:val="000521CF"/>
    <w:rsid w:val="00070E97"/>
    <w:rsid w:val="0007323F"/>
    <w:rsid w:val="00081D0F"/>
    <w:rsid w:val="00084CD9"/>
    <w:rsid w:val="00093AB7"/>
    <w:rsid w:val="000A6E6D"/>
    <w:rsid w:val="000D6664"/>
    <w:rsid w:val="000E1894"/>
    <w:rsid w:val="000E4B89"/>
    <w:rsid w:val="000E5DFB"/>
    <w:rsid w:val="000F6559"/>
    <w:rsid w:val="00130B77"/>
    <w:rsid w:val="00133454"/>
    <w:rsid w:val="00136300"/>
    <w:rsid w:val="00146EEA"/>
    <w:rsid w:val="00164391"/>
    <w:rsid w:val="0017412B"/>
    <w:rsid w:val="001D20E9"/>
    <w:rsid w:val="001E08B9"/>
    <w:rsid w:val="001E7D06"/>
    <w:rsid w:val="001F4174"/>
    <w:rsid w:val="00216337"/>
    <w:rsid w:val="002275F4"/>
    <w:rsid w:val="00230B36"/>
    <w:rsid w:val="00280071"/>
    <w:rsid w:val="002F4B57"/>
    <w:rsid w:val="003052CD"/>
    <w:rsid w:val="00313350"/>
    <w:rsid w:val="0032641B"/>
    <w:rsid w:val="00335814"/>
    <w:rsid w:val="003616D8"/>
    <w:rsid w:val="00366E65"/>
    <w:rsid w:val="003672F1"/>
    <w:rsid w:val="00390E6F"/>
    <w:rsid w:val="003A3DCE"/>
    <w:rsid w:val="003C4E89"/>
    <w:rsid w:val="0042714E"/>
    <w:rsid w:val="0048656F"/>
    <w:rsid w:val="0048730F"/>
    <w:rsid w:val="004C40D0"/>
    <w:rsid w:val="004D191A"/>
    <w:rsid w:val="004E4845"/>
    <w:rsid w:val="00502D40"/>
    <w:rsid w:val="00504A36"/>
    <w:rsid w:val="00507214"/>
    <w:rsid w:val="005417FF"/>
    <w:rsid w:val="005638BB"/>
    <w:rsid w:val="00590696"/>
    <w:rsid w:val="00596027"/>
    <w:rsid w:val="005A220C"/>
    <w:rsid w:val="005A5815"/>
    <w:rsid w:val="005B6C4F"/>
    <w:rsid w:val="005C0C04"/>
    <w:rsid w:val="005C1955"/>
    <w:rsid w:val="005C76AD"/>
    <w:rsid w:val="005E1B1B"/>
    <w:rsid w:val="005F0B69"/>
    <w:rsid w:val="00640CFA"/>
    <w:rsid w:val="00645484"/>
    <w:rsid w:val="00681BC1"/>
    <w:rsid w:val="006B6E0B"/>
    <w:rsid w:val="006B7F88"/>
    <w:rsid w:val="006D2FF2"/>
    <w:rsid w:val="006F64E0"/>
    <w:rsid w:val="007117D6"/>
    <w:rsid w:val="00717651"/>
    <w:rsid w:val="00727386"/>
    <w:rsid w:val="00736A03"/>
    <w:rsid w:val="00742D35"/>
    <w:rsid w:val="00781C38"/>
    <w:rsid w:val="00790F79"/>
    <w:rsid w:val="007974CD"/>
    <w:rsid w:val="007C00CD"/>
    <w:rsid w:val="007D096E"/>
    <w:rsid w:val="007F24D1"/>
    <w:rsid w:val="00807BFC"/>
    <w:rsid w:val="00845B88"/>
    <w:rsid w:val="00857B3C"/>
    <w:rsid w:val="008613A6"/>
    <w:rsid w:val="008769B9"/>
    <w:rsid w:val="008A2AD9"/>
    <w:rsid w:val="008C7A82"/>
    <w:rsid w:val="008C7D28"/>
    <w:rsid w:val="00906674"/>
    <w:rsid w:val="00981EA0"/>
    <w:rsid w:val="009A7E5D"/>
    <w:rsid w:val="009D7E55"/>
    <w:rsid w:val="009F20BF"/>
    <w:rsid w:val="009F4AD6"/>
    <w:rsid w:val="00A6312F"/>
    <w:rsid w:val="00AD4496"/>
    <w:rsid w:val="00AE524E"/>
    <w:rsid w:val="00B16322"/>
    <w:rsid w:val="00B2189D"/>
    <w:rsid w:val="00B33236"/>
    <w:rsid w:val="00B362F9"/>
    <w:rsid w:val="00B43D1E"/>
    <w:rsid w:val="00B629FF"/>
    <w:rsid w:val="00B728F7"/>
    <w:rsid w:val="00BA42AC"/>
    <w:rsid w:val="00BA5AB6"/>
    <w:rsid w:val="00BD0F6A"/>
    <w:rsid w:val="00C051C9"/>
    <w:rsid w:val="00C14420"/>
    <w:rsid w:val="00C2622B"/>
    <w:rsid w:val="00C3122E"/>
    <w:rsid w:val="00C73F6D"/>
    <w:rsid w:val="00C7487C"/>
    <w:rsid w:val="00C77D7E"/>
    <w:rsid w:val="00CA6ED1"/>
    <w:rsid w:val="00CF64A8"/>
    <w:rsid w:val="00D81E6C"/>
    <w:rsid w:val="00D952E7"/>
    <w:rsid w:val="00DA1FF1"/>
    <w:rsid w:val="00DA28E8"/>
    <w:rsid w:val="00DA2D3B"/>
    <w:rsid w:val="00DA3D64"/>
    <w:rsid w:val="00DB5AC4"/>
    <w:rsid w:val="00DE3F4A"/>
    <w:rsid w:val="00DE4C91"/>
    <w:rsid w:val="00DF4FCC"/>
    <w:rsid w:val="00E52D18"/>
    <w:rsid w:val="00E53FD3"/>
    <w:rsid w:val="00E71C07"/>
    <w:rsid w:val="00E917F3"/>
    <w:rsid w:val="00E95643"/>
    <w:rsid w:val="00EA35AE"/>
    <w:rsid w:val="00EA5B2A"/>
    <w:rsid w:val="00EB5AA6"/>
    <w:rsid w:val="00ED3D95"/>
    <w:rsid w:val="00ED484B"/>
    <w:rsid w:val="00F57C67"/>
    <w:rsid w:val="00F63743"/>
    <w:rsid w:val="00FD4181"/>
    <w:rsid w:val="00FE5603"/>
    <w:rsid w:val="00FE76B0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34A2E5"/>
  <w15:docId w15:val="{4DC85E55-2A4D-48B2-9686-EEE3E64F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20C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3052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B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8730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3672F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2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220C"/>
  </w:style>
  <w:style w:type="paragraph" w:styleId="Footer">
    <w:name w:val="footer"/>
    <w:basedOn w:val="Normal"/>
    <w:link w:val="FooterChar"/>
    <w:unhideWhenUsed/>
    <w:rsid w:val="005A2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20C"/>
  </w:style>
  <w:style w:type="paragraph" w:styleId="BalloonText">
    <w:name w:val="Balloon Text"/>
    <w:basedOn w:val="Normal"/>
    <w:link w:val="BalloonTextChar"/>
    <w:uiPriority w:val="99"/>
    <w:semiHidden/>
    <w:unhideWhenUsed/>
    <w:rsid w:val="005A2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20C"/>
    <w:rPr>
      <w:rFonts w:ascii="Arial" w:eastAsia="Times New Roman" w:hAnsi="Arial" w:cs="Arial"/>
      <w:b/>
      <w:bCs/>
      <w:szCs w:val="24"/>
    </w:rPr>
  </w:style>
  <w:style w:type="character" w:styleId="PlaceholderText">
    <w:name w:val="Placeholder Text"/>
    <w:basedOn w:val="DefaultParagraphFont"/>
    <w:uiPriority w:val="99"/>
    <w:semiHidden/>
    <w:rsid w:val="005A220C"/>
    <w:rPr>
      <w:color w:val="808080"/>
    </w:rPr>
  </w:style>
  <w:style w:type="paragraph" w:styleId="ListParagraph">
    <w:name w:val="List Paragraph"/>
    <w:basedOn w:val="Normal"/>
    <w:uiPriority w:val="34"/>
    <w:qFormat/>
    <w:rsid w:val="005A220C"/>
    <w:pPr>
      <w:ind w:left="720"/>
      <w:contextualSpacing/>
    </w:pPr>
    <w:rPr>
      <w:rFonts w:ascii="Arial" w:hAnsi="Arial" w:cs="Arial"/>
    </w:rPr>
  </w:style>
  <w:style w:type="character" w:styleId="Hyperlink">
    <w:name w:val="Hyperlink"/>
    <w:basedOn w:val="DefaultParagraphFont"/>
    <w:rsid w:val="00C77D7E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3672F1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3672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672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052C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4873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B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496"/>
    <w:pPr>
      <w:spacing w:before="100" w:beforeAutospacing="1" w:after="100" w:afterAutospacing="1"/>
    </w:pPr>
    <w:rPr>
      <w:rFonts w:eastAsiaTheme="minorEastAsia"/>
    </w:rPr>
  </w:style>
  <w:style w:type="paragraph" w:customStyle="1" w:styleId="Normal1">
    <w:name w:val="Normal1"/>
    <w:basedOn w:val="Normal"/>
    <w:rsid w:val="00742D35"/>
    <w:pPr>
      <w:spacing w:after="240"/>
    </w:pPr>
    <w:rPr>
      <w:rFonts w:ascii="Arial" w:hAnsi="Arial" w:cs="Arial"/>
      <w:sz w:val="22"/>
      <w:szCs w:val="22"/>
    </w:rPr>
  </w:style>
  <w:style w:type="paragraph" w:customStyle="1" w:styleId="Normal2">
    <w:name w:val="Normal2"/>
    <w:basedOn w:val="Normal"/>
    <w:rsid w:val="00366E65"/>
    <w:pPr>
      <w:spacing w:after="24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ud.gov/offices/hsg/mfh/rhiip/ei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a5faf-a6fb-4cd4-bff3-be4dedac3767">
      <Terms xmlns="http://schemas.microsoft.com/office/infopath/2007/PartnerControls"/>
    </lcf76f155ced4ddcb4097134ff3c332f>
    <TaxCatchAll xmlns="8762c1ea-cfbe-46c2-8cc1-efbc4070d3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68B598E1954478A3C7A0132B8F4F5" ma:contentTypeVersion="15" ma:contentTypeDescription="Create a new document." ma:contentTypeScope="" ma:versionID="121052454b133541a42389bad17a39d8">
  <xsd:schema xmlns:xsd="http://www.w3.org/2001/XMLSchema" xmlns:xs="http://www.w3.org/2001/XMLSchema" xmlns:p="http://schemas.microsoft.com/office/2006/metadata/properties" xmlns:ns2="edda5faf-a6fb-4cd4-bff3-be4dedac3767" xmlns:ns3="8762c1ea-cfbe-46c2-8cc1-efbc4070d367" targetNamespace="http://schemas.microsoft.com/office/2006/metadata/properties" ma:root="true" ma:fieldsID="0d8c434d13e82e1f42d164e297e98cfb" ns2:_="" ns3:_="">
    <xsd:import namespace="edda5faf-a6fb-4cd4-bff3-be4dedac3767"/>
    <xsd:import namespace="8762c1ea-cfbe-46c2-8cc1-efbc4070d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a5faf-a6fb-4cd4-bff3-be4dedac3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4ca287f-f1f9-4287-8969-99c6c8263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c1ea-cfbe-46c2-8cc1-efbc4070d3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4758de-7f7f-44ef-bbc9-709117f90372}" ma:internalName="TaxCatchAll" ma:showField="CatchAllData" ma:web="8762c1ea-cfbe-46c2-8cc1-efbc4070d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CFF1-3D1F-4983-A1A9-320D13ABDA4A}">
  <ds:schemaRefs>
    <ds:schemaRef ds:uri="http://schemas.microsoft.com/office/2006/metadata/properties"/>
    <ds:schemaRef ds:uri="http://schemas.microsoft.com/office/infopath/2007/PartnerControls"/>
    <ds:schemaRef ds:uri="edda5faf-a6fb-4cd4-bff3-be4dedac3767"/>
    <ds:schemaRef ds:uri="8762c1ea-cfbe-46c2-8cc1-efbc4070d367"/>
  </ds:schemaRefs>
</ds:datastoreItem>
</file>

<file path=customXml/itemProps2.xml><?xml version="1.0" encoding="utf-8"?>
<ds:datastoreItem xmlns:ds="http://schemas.openxmlformats.org/officeDocument/2006/customXml" ds:itemID="{DCDB0050-28DB-49C3-A6C1-447BCBA91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F9F8E-451B-4342-B7B6-5F7E37BED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a5faf-a6fb-4cd4-bff3-be4dedac3767"/>
    <ds:schemaRef ds:uri="8762c1ea-cfbe-46c2-8cc1-efbc4070d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E037F-93B2-4606-9C35-7B7D4786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LOMOD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Fox</dc:creator>
  <cp:lastModifiedBy>Ashley Davis</cp:lastModifiedBy>
  <cp:revision>22</cp:revision>
  <cp:lastPrinted>2017-03-29T16:23:00Z</cp:lastPrinted>
  <dcterms:created xsi:type="dcterms:W3CDTF">2024-02-15T19:49:00Z</dcterms:created>
  <dcterms:modified xsi:type="dcterms:W3CDTF">2024-06-24T18:16:00Z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0x0101005D368B598E1954478A3C7A0132B8F4F5</vt:lpwstr>
  </property>
  <property fmtid="{D5CDD505-2E9C-101B-9397-08002B2CF9AE}" pid="3" name="MediaServiceImageTags">
    <vt:lpwstr/>
  </property>
</Properties>
</file>